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C3" w:rsidRPr="000A07D4" w:rsidRDefault="00F93B49">
      <w:pPr>
        <w:rPr>
          <w:rFonts w:ascii="Times New Roman" w:hAnsi="Times New Roman" w:cs="Times New Roman"/>
          <w:sz w:val="28"/>
          <w:szCs w:val="28"/>
        </w:rPr>
      </w:pPr>
      <w:r w:rsidRPr="000A07D4">
        <w:rPr>
          <w:rFonts w:ascii="Times New Roman" w:hAnsi="Times New Roman" w:cs="Times New Roman"/>
        </w:rPr>
        <w:t xml:space="preserve">                      </w:t>
      </w:r>
      <w:r w:rsidR="0031062A" w:rsidRPr="000A07D4">
        <w:rPr>
          <w:rFonts w:ascii="Times New Roman" w:hAnsi="Times New Roman" w:cs="Times New Roman"/>
        </w:rPr>
        <w:t xml:space="preserve">                                                          </w:t>
      </w:r>
      <w:r w:rsidR="000A07D4" w:rsidRPr="000A07D4">
        <w:rPr>
          <w:rFonts w:ascii="Times New Roman" w:hAnsi="Times New Roman" w:cs="Times New Roman"/>
        </w:rPr>
        <w:t xml:space="preserve">                               </w:t>
      </w:r>
      <w:r w:rsidR="0031062A" w:rsidRPr="000A07D4">
        <w:rPr>
          <w:rFonts w:ascii="Times New Roman" w:hAnsi="Times New Roman" w:cs="Times New Roman"/>
        </w:rPr>
        <w:t xml:space="preserve"> </w:t>
      </w:r>
      <w:r w:rsidR="0031062A" w:rsidRPr="000A07D4">
        <w:rPr>
          <w:rFonts w:ascii="Times New Roman" w:hAnsi="Times New Roman" w:cs="Times New Roman"/>
          <w:sz w:val="28"/>
          <w:szCs w:val="28"/>
        </w:rPr>
        <w:t>Гамзатова М.</w:t>
      </w:r>
      <w:r w:rsidR="00790849" w:rsidRPr="00883BB9">
        <w:rPr>
          <w:rFonts w:ascii="Times New Roman" w:hAnsi="Times New Roman" w:cs="Times New Roman"/>
          <w:sz w:val="28"/>
          <w:szCs w:val="28"/>
        </w:rPr>
        <w:t xml:space="preserve"> </w:t>
      </w:r>
      <w:r w:rsidR="0031062A" w:rsidRPr="000A07D4">
        <w:rPr>
          <w:rFonts w:ascii="Times New Roman" w:hAnsi="Times New Roman" w:cs="Times New Roman"/>
          <w:sz w:val="28"/>
          <w:szCs w:val="28"/>
        </w:rPr>
        <w:t>К</w:t>
      </w:r>
    </w:p>
    <w:p w:rsidR="00F709C3" w:rsidRPr="000A07D4" w:rsidRDefault="00F709C3">
      <w:pPr>
        <w:rPr>
          <w:rFonts w:ascii="Times New Roman" w:hAnsi="Times New Roman" w:cs="Times New Roman"/>
          <w:sz w:val="28"/>
          <w:szCs w:val="28"/>
        </w:rPr>
      </w:pPr>
      <w:r w:rsidRPr="000A07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учитель информатики</w:t>
      </w:r>
      <w:r w:rsidR="0031062A" w:rsidRPr="000A07D4">
        <w:rPr>
          <w:rFonts w:ascii="Times New Roman" w:hAnsi="Times New Roman" w:cs="Times New Roman"/>
          <w:sz w:val="28"/>
          <w:szCs w:val="28"/>
        </w:rPr>
        <w:t xml:space="preserve"> </w:t>
      </w:r>
      <w:r w:rsidRPr="000A07D4">
        <w:rPr>
          <w:rFonts w:ascii="Times New Roman" w:hAnsi="Times New Roman" w:cs="Times New Roman"/>
          <w:sz w:val="28"/>
          <w:szCs w:val="28"/>
        </w:rPr>
        <w:t>высш. кат.</w:t>
      </w:r>
      <w:r w:rsidR="0031062A" w:rsidRPr="000A07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09C3" w:rsidRPr="000A07D4" w:rsidRDefault="00F709C3">
      <w:pPr>
        <w:rPr>
          <w:rFonts w:ascii="Times New Roman" w:hAnsi="Times New Roman" w:cs="Times New Roman"/>
          <w:sz w:val="28"/>
          <w:szCs w:val="28"/>
        </w:rPr>
      </w:pPr>
      <w:r w:rsidRPr="000A07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A07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A07D4">
        <w:rPr>
          <w:rFonts w:ascii="Times New Roman" w:hAnsi="Times New Roman" w:cs="Times New Roman"/>
          <w:sz w:val="28"/>
          <w:szCs w:val="28"/>
        </w:rPr>
        <w:t xml:space="preserve"> МКОУ «Ерсинская СОШ»  </w:t>
      </w:r>
    </w:p>
    <w:p w:rsidR="0031062A" w:rsidRPr="00F709C3" w:rsidRDefault="00F709C3">
      <w:pPr>
        <w:rPr>
          <w:rFonts w:ascii="Times New Roman" w:hAnsi="Times New Roman" w:cs="Times New Roman"/>
          <w:sz w:val="28"/>
          <w:szCs w:val="28"/>
        </w:rPr>
      </w:pPr>
      <w:r w:rsidRPr="000A07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Табасаранский район Республика Дагестан</w:t>
      </w:r>
      <w:r w:rsidRPr="00F709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062A" w:rsidRPr="00F709C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1062A" w:rsidRDefault="0031062A"/>
    <w:p w:rsidR="005131BA" w:rsidRPr="0031062A" w:rsidRDefault="0031062A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</w:t>
      </w:r>
      <w:r w:rsidR="00F93B49">
        <w:t xml:space="preserve">  </w:t>
      </w:r>
      <w:r w:rsidR="00A44FCE" w:rsidRPr="0031062A">
        <w:rPr>
          <w:rFonts w:ascii="Times New Roman" w:hAnsi="Times New Roman" w:cs="Times New Roman"/>
          <w:b/>
          <w:sz w:val="28"/>
          <w:szCs w:val="28"/>
        </w:rPr>
        <w:t>Экспертные системы учебного назначения</w:t>
      </w:r>
    </w:p>
    <w:p w:rsidR="001E6679" w:rsidRDefault="00A44FCE" w:rsidP="009C2912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компьютеризации, новый для общеобразовательных школ, инновационных учебных заведений и вузов</w:t>
      </w:r>
      <w:r w:rsidR="00F5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специфический и многоаспектный. Этот процесс с каждым годом набирает силу. Учащиеся с удовольствием работают на персональных компьютерах (ПК), решают различные учебные и исследовательские задачи. Применение П</w:t>
      </w:r>
      <w:r w:rsidR="003106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как называют наши исследования, позволяют интенсифицировать процесс обучения, поднимает его на новый, более качественный уровень. В последние годы наблюдается</w:t>
      </w:r>
      <w:r w:rsidR="001E6679">
        <w:rPr>
          <w:rFonts w:ascii="Times New Roman" w:hAnsi="Times New Roman" w:cs="Times New Roman"/>
          <w:sz w:val="28"/>
          <w:szCs w:val="28"/>
        </w:rPr>
        <w:t xml:space="preserve"> активизация создания и использования различного рода обучающих программ. Известно, что обучающие компьютерные программы делятся на программы тренажеры, программы проблемно-модульного и игрового обучения, контролирующ</w:t>
      </w:r>
      <w:r w:rsidR="0031062A">
        <w:rPr>
          <w:rFonts w:ascii="Times New Roman" w:hAnsi="Times New Roman" w:cs="Times New Roman"/>
          <w:sz w:val="28"/>
          <w:szCs w:val="28"/>
        </w:rPr>
        <w:t>ие, наставнические, имитационно</w:t>
      </w:r>
      <w:r w:rsidR="001E6679">
        <w:rPr>
          <w:rFonts w:ascii="Times New Roman" w:hAnsi="Times New Roman" w:cs="Times New Roman"/>
          <w:sz w:val="28"/>
          <w:szCs w:val="28"/>
        </w:rPr>
        <w:t xml:space="preserve">– моделирующие </w:t>
      </w:r>
      <w:r w:rsidR="001E6679" w:rsidRPr="001E6679">
        <w:rPr>
          <w:rFonts w:ascii="Times New Roman" w:hAnsi="Times New Roman" w:cs="Times New Roman"/>
          <w:sz w:val="28"/>
          <w:szCs w:val="28"/>
        </w:rPr>
        <w:t>[1, 2].</w:t>
      </w:r>
    </w:p>
    <w:p w:rsidR="000E4BFE" w:rsidRDefault="009C2912" w:rsidP="009C2912">
      <w:pPr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6679">
        <w:rPr>
          <w:rFonts w:ascii="Times New Roman" w:hAnsi="Times New Roman" w:cs="Times New Roman"/>
          <w:sz w:val="28"/>
          <w:szCs w:val="28"/>
        </w:rPr>
        <w:t>Традиционные обучающие программы дают возможность варьировать обучающее воздействие в зависимости от ответов обучаемого в ограниченной мере. Возможности этих программ на наш взгляд, ограничены тем, насколько в ней предусмотрены варианты ответов обучаемых, зачастую немног</w:t>
      </w:r>
      <w:r w:rsidR="000E4BFE">
        <w:rPr>
          <w:rFonts w:ascii="Times New Roman" w:hAnsi="Times New Roman" w:cs="Times New Roman"/>
          <w:sz w:val="28"/>
          <w:szCs w:val="28"/>
        </w:rPr>
        <w:t>о</w:t>
      </w:r>
      <w:r w:rsidR="0031062A">
        <w:rPr>
          <w:rFonts w:ascii="Times New Roman" w:hAnsi="Times New Roman" w:cs="Times New Roman"/>
          <w:sz w:val="28"/>
          <w:szCs w:val="28"/>
        </w:rPr>
        <w:t xml:space="preserve">численные. </w:t>
      </w:r>
      <w:r w:rsidR="000E4BFE">
        <w:rPr>
          <w:rFonts w:ascii="Times New Roman" w:hAnsi="Times New Roman" w:cs="Times New Roman"/>
          <w:sz w:val="28"/>
          <w:szCs w:val="28"/>
        </w:rPr>
        <w:t>Правильные ответы, входящие за рамки изначально предусмотренных, оцениваются как неправильные.</w:t>
      </w:r>
    </w:p>
    <w:p w:rsidR="00A44FCE" w:rsidRDefault="009C2912" w:rsidP="009C2912">
      <w:pPr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4BFE">
        <w:rPr>
          <w:rFonts w:ascii="Times New Roman" w:hAnsi="Times New Roman" w:cs="Times New Roman"/>
          <w:sz w:val="28"/>
          <w:szCs w:val="28"/>
        </w:rPr>
        <w:t>Этот недостаток отсутствуют у экспертных систем учебного назначения (обучающие системы с элементами</w:t>
      </w:r>
      <w:r w:rsidR="001B564A">
        <w:rPr>
          <w:rFonts w:ascii="Times New Roman" w:hAnsi="Times New Roman" w:cs="Times New Roman"/>
          <w:sz w:val="28"/>
          <w:szCs w:val="28"/>
        </w:rPr>
        <w:t xml:space="preserve"> искусственного интеллекта – ОСИИ</w:t>
      </w:r>
      <w:r w:rsidR="000E4BFE">
        <w:rPr>
          <w:rFonts w:ascii="Times New Roman" w:hAnsi="Times New Roman" w:cs="Times New Roman"/>
          <w:sz w:val="28"/>
          <w:szCs w:val="28"/>
        </w:rPr>
        <w:t>). Экспертная система (ЭС) содержит следующие компоненты: интерфейс – систему,</w:t>
      </w:r>
      <w:r w:rsidR="00F53F96">
        <w:rPr>
          <w:rFonts w:ascii="Times New Roman" w:hAnsi="Times New Roman" w:cs="Times New Roman"/>
          <w:sz w:val="28"/>
          <w:szCs w:val="28"/>
        </w:rPr>
        <w:t xml:space="preserve"> обеспечивающ</w:t>
      </w:r>
      <w:r w:rsidR="000E4BFE">
        <w:rPr>
          <w:rFonts w:ascii="Times New Roman" w:hAnsi="Times New Roman" w:cs="Times New Roman"/>
          <w:sz w:val="28"/>
          <w:szCs w:val="28"/>
        </w:rPr>
        <w:t>ую пользователю информационное общение с ЭС в удобной для него форме; базу знаний – совокупность всех имеющихся сведений о проблемной области, для которой предназначена данная ЭС; машину вывода</w:t>
      </w:r>
      <w:r w:rsidR="00A44FCE">
        <w:rPr>
          <w:rFonts w:ascii="Times New Roman" w:hAnsi="Times New Roman" w:cs="Times New Roman"/>
          <w:sz w:val="28"/>
          <w:szCs w:val="28"/>
        </w:rPr>
        <w:t xml:space="preserve"> </w:t>
      </w:r>
      <w:r w:rsidR="000E4BFE">
        <w:rPr>
          <w:rFonts w:ascii="Times New Roman" w:hAnsi="Times New Roman" w:cs="Times New Roman"/>
          <w:sz w:val="28"/>
          <w:szCs w:val="28"/>
        </w:rPr>
        <w:t>– формально логическую систему, позволяющую из информации пользователя выводить интересующую его информацию при помощи базы знаний</w:t>
      </w:r>
      <w:r w:rsidR="005D24C3">
        <w:rPr>
          <w:rFonts w:ascii="Times New Roman" w:hAnsi="Times New Roman" w:cs="Times New Roman"/>
          <w:sz w:val="28"/>
          <w:szCs w:val="28"/>
        </w:rPr>
        <w:t>; блок объяснений.</w:t>
      </w:r>
    </w:p>
    <w:p w:rsidR="0031062A" w:rsidRDefault="005D24C3" w:rsidP="009C2912">
      <w:pPr>
        <w:ind w:left="-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Известно, что</w:t>
      </w:r>
      <w:r w:rsidR="00EE0049">
        <w:rPr>
          <w:rFonts w:ascii="Times New Roman" w:hAnsi="Times New Roman" w:cs="Times New Roman"/>
          <w:sz w:val="28"/>
          <w:szCs w:val="28"/>
        </w:rPr>
        <w:t xml:space="preserve"> прикладное программное обучение – это программы, предназначенные для выполнения конкретных задач </w:t>
      </w:r>
      <w:r w:rsidR="009C2912">
        <w:rPr>
          <w:rFonts w:ascii="Times New Roman" w:hAnsi="Times New Roman" w:cs="Times New Roman"/>
          <w:sz w:val="28"/>
          <w:szCs w:val="28"/>
        </w:rPr>
        <w:t>пользователя.</w:t>
      </w:r>
      <w:r w:rsidR="003106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C291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709C3" w:rsidRDefault="00EE0049" w:rsidP="009C2912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их структуру, наряду с системами обработки файлов, электронными таблицами, с системами управления базами данных и обработки </w:t>
      </w:r>
    </w:p>
    <w:p w:rsidR="00F709C3" w:rsidRDefault="00F709C3" w:rsidP="009C2912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336D1" w:rsidRDefault="00EE0049" w:rsidP="00F709C3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графической информации, информационно – поисковыми системами и т.п., входят экспертные системы и системы искусственного интеллекта. Стоит особо отметить, что новое на</w:t>
      </w:r>
      <w:r w:rsidR="00F709C3">
        <w:rPr>
          <w:rFonts w:ascii="Times New Roman" w:hAnsi="Times New Roman" w:cs="Times New Roman"/>
          <w:sz w:val="28"/>
          <w:szCs w:val="28"/>
        </w:rPr>
        <w:t xml:space="preserve">учное направление «искусственный </w:t>
      </w:r>
      <w:r w:rsidR="003D262B">
        <w:rPr>
          <w:rFonts w:ascii="Times New Roman" w:hAnsi="Times New Roman" w:cs="Times New Roman"/>
          <w:sz w:val="28"/>
          <w:szCs w:val="28"/>
        </w:rPr>
        <w:t>интеллект» зародилось на стыке двух наук – компьютерной информатики и нейробиологии. Оно нацелено на создание новых методов и средств решения интеллектуальных задач с помощью ПК. В рамках этого направления одни ученые пытаются заложить в ПК «интеллектуальные» задачи с программами, а другие – воспроизвести в ПК предполагаемые структуры и процессы обработки информации в мозге. Считается, что интеллект человека реализуется с помощью процессов, происходящих в определенных частях мозга. Но их локализации и алгоритм функционирования при решении задач интеллектуального характера остаются в значительной степени неизвестны. Современное знание о мозге</w:t>
      </w:r>
      <w:r w:rsidR="006D2179">
        <w:rPr>
          <w:rFonts w:ascii="Times New Roman" w:hAnsi="Times New Roman" w:cs="Times New Roman"/>
          <w:sz w:val="28"/>
          <w:szCs w:val="28"/>
        </w:rPr>
        <w:t xml:space="preserve"> еще недостаточно для объяснения процесса мышления во всех деталях. Клетки мозга, как выяснилось</w:t>
      </w:r>
      <w:r w:rsidR="006D2179" w:rsidRPr="004336D1">
        <w:rPr>
          <w:rFonts w:ascii="Times New Roman" w:hAnsi="Times New Roman" w:cs="Times New Roman"/>
          <w:sz w:val="28"/>
          <w:szCs w:val="28"/>
        </w:rPr>
        <w:t>[3]</w:t>
      </w:r>
      <w:r w:rsidR="006D2179">
        <w:rPr>
          <w:rFonts w:ascii="Times New Roman" w:hAnsi="Times New Roman" w:cs="Times New Roman"/>
          <w:sz w:val="28"/>
          <w:szCs w:val="28"/>
        </w:rPr>
        <w:t xml:space="preserve">, проявляют </w:t>
      </w:r>
      <w:r w:rsidR="004336D1">
        <w:rPr>
          <w:rFonts w:ascii="Times New Roman" w:hAnsi="Times New Roman" w:cs="Times New Roman"/>
          <w:sz w:val="28"/>
          <w:szCs w:val="28"/>
        </w:rPr>
        <w:t>электронную активность, а их совокупности представляют собой функциональные подсистемы.</w:t>
      </w:r>
    </w:p>
    <w:p w:rsidR="004336D1" w:rsidRDefault="004336D1" w:rsidP="009C2912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Поэтому их можно рассматривать как живые транзисторы, образующие большие интегральные схемы (БИС), предназначенные для выполнения интеллектуальных функций.</w:t>
      </w:r>
    </w:p>
    <w:p w:rsidR="0031062A" w:rsidRDefault="009C2912" w:rsidP="009C2912">
      <w:pPr>
        <w:ind w:right="283" w:hanging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36D1">
        <w:rPr>
          <w:rFonts w:ascii="Times New Roman" w:hAnsi="Times New Roman" w:cs="Times New Roman"/>
          <w:sz w:val="28"/>
          <w:szCs w:val="28"/>
        </w:rPr>
        <w:t>Ученые считают, что современные компьютеры способны решать задачи обработки информации, которые раньше мог решать только мозг человека. Они делают это быстро, однако алгоритмы, которые реализует ПК</w:t>
      </w:r>
      <w:r w:rsidR="00F53F96">
        <w:rPr>
          <w:rFonts w:ascii="Times New Roman" w:hAnsi="Times New Roman" w:cs="Times New Roman"/>
          <w:sz w:val="28"/>
          <w:szCs w:val="28"/>
        </w:rPr>
        <w:t>,</w:t>
      </w:r>
      <w:r w:rsidR="004336D1">
        <w:rPr>
          <w:rFonts w:ascii="Times New Roman" w:hAnsi="Times New Roman" w:cs="Times New Roman"/>
          <w:sz w:val="28"/>
          <w:szCs w:val="28"/>
        </w:rPr>
        <w:t xml:space="preserve"> обычно не имеют ничего общего</w:t>
      </w:r>
      <w:r w:rsidR="00041720">
        <w:rPr>
          <w:rFonts w:ascii="Times New Roman" w:hAnsi="Times New Roman" w:cs="Times New Roman"/>
          <w:sz w:val="28"/>
          <w:szCs w:val="28"/>
        </w:rPr>
        <w:t xml:space="preserve"> с алгоритмами, используемые мозгом. Тем не мене, ПК уже стали помощником человека  при решении интеллектуальных задач. Решая интеллектуальные задачи, человек постоянно ищет пути и средства к достижению той или иной цели, пытается выработать план действий, следуя которому можно достичь этой цели. Деятельность мозга, направленная на решение интеллектуальных задач, представляет собой п</w:t>
      </w:r>
      <w:r w:rsidR="00500CC1">
        <w:rPr>
          <w:rFonts w:ascii="Times New Roman" w:hAnsi="Times New Roman" w:cs="Times New Roman"/>
          <w:sz w:val="28"/>
          <w:szCs w:val="28"/>
        </w:rPr>
        <w:t>р</w:t>
      </w:r>
      <w:r w:rsidR="00041720">
        <w:rPr>
          <w:rFonts w:ascii="Times New Roman" w:hAnsi="Times New Roman" w:cs="Times New Roman"/>
          <w:sz w:val="28"/>
          <w:szCs w:val="28"/>
        </w:rPr>
        <w:t>оцесс мышления. Поэтому</w:t>
      </w:r>
      <w:r w:rsidR="00500CC1">
        <w:rPr>
          <w:rFonts w:ascii="Times New Roman" w:hAnsi="Times New Roman" w:cs="Times New Roman"/>
          <w:sz w:val="28"/>
          <w:szCs w:val="28"/>
        </w:rPr>
        <w:t xml:space="preserve"> её называют интеллектуальной. </w:t>
      </w:r>
      <w:r w:rsidR="003106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54789C" w:rsidRDefault="00500CC1" w:rsidP="009C2912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Интеллект и мышление связаны с решением таких задач, как доказательство теорем, логический анализ, распознавание ситуаций, планирование поведения, игры и управления в условиях неопределенности. Мозг, наделенный интеллектом, является универсальным средством решения широкого круга задач</w:t>
      </w:r>
      <w:r w:rsidR="009C2912">
        <w:rPr>
          <w:rFonts w:ascii="Times New Roman" w:hAnsi="Times New Roman" w:cs="Times New Roman"/>
          <w:sz w:val="28"/>
          <w:szCs w:val="28"/>
        </w:rPr>
        <w:t xml:space="preserve"> </w:t>
      </w:r>
      <w:r w:rsidR="001B56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том числе неформализованных), для которых нет</w:t>
      </w:r>
      <w:r w:rsidR="00724494">
        <w:rPr>
          <w:rFonts w:ascii="Times New Roman" w:hAnsi="Times New Roman" w:cs="Times New Roman"/>
          <w:sz w:val="28"/>
          <w:szCs w:val="28"/>
        </w:rPr>
        <w:t xml:space="preserve"> стандартных, заранее известных алгоритмов решения. Круг проблем, объединенных термином «искусственный интеллект», достаточно широк.</w:t>
      </w:r>
    </w:p>
    <w:p w:rsidR="0054789C" w:rsidRDefault="0054789C" w:rsidP="009C2912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вытекающие выводы таковы.</w:t>
      </w:r>
    </w:p>
    <w:p w:rsidR="009C2912" w:rsidRDefault="0054789C" w:rsidP="00F709C3">
      <w:pPr>
        <w:pBdr>
          <w:bottom w:val="single" w:sz="12" w:space="1" w:color="auto"/>
        </w:pBd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Экспертные системы учебного назначения позволяют достигнуть качественно нового уровня в обуче</w:t>
      </w:r>
      <w:r w:rsidR="00F709C3">
        <w:rPr>
          <w:rFonts w:ascii="Times New Roman" w:hAnsi="Times New Roman" w:cs="Times New Roman"/>
          <w:sz w:val="28"/>
          <w:szCs w:val="28"/>
        </w:rPr>
        <w:t>нии благодаря возможности более</w:t>
      </w:r>
      <w:r w:rsidR="009C291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709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C2912" w:rsidRDefault="0054789C" w:rsidP="009C2912">
      <w:pPr>
        <w:pBdr>
          <w:bottom w:val="single" w:sz="12" w:space="1" w:color="auto"/>
        </w:pBd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гибкого управления проц</w:t>
      </w:r>
      <w:r w:rsidR="009C2912">
        <w:rPr>
          <w:rFonts w:ascii="Times New Roman" w:hAnsi="Times New Roman" w:cs="Times New Roman"/>
          <w:sz w:val="28"/>
          <w:szCs w:val="28"/>
        </w:rPr>
        <w:t xml:space="preserve">ессом решения задач.                                                     </w:t>
      </w:r>
    </w:p>
    <w:p w:rsidR="0031062A" w:rsidRDefault="0054789C" w:rsidP="009C2912">
      <w:pPr>
        <w:pBdr>
          <w:bottom w:val="single" w:sz="12" w:space="1" w:color="auto"/>
        </w:pBd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системы предназначены для обучения самым разнообразным предметам: математике, экономике, физике, химии, языкам и т.д. В отличие от обыкновенной обучающей программы блок объяснений ЭС позволяет убедиться в правильности решения задачи или посмотреть процесс решения. Важнейшее свойство интеллектуальных систем – способность к самообучению</w:t>
      </w:r>
      <w:r w:rsidR="00310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(фиксированию достигнутых результатов, что позволяет или использовать больше знаний, чем в них было первоначально заложено).</w:t>
      </w:r>
      <w:r w:rsidR="001B564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аучно – исследовательские работы по проблемам эффективного использования экспертных систем учебного назначения еще не завершены и </w:t>
      </w:r>
      <w:r w:rsidR="009C2912">
        <w:rPr>
          <w:rFonts w:ascii="Times New Roman" w:hAnsi="Times New Roman" w:cs="Times New Roman"/>
          <w:sz w:val="28"/>
          <w:szCs w:val="28"/>
        </w:rPr>
        <w:t>находятся в стадии эксперимента</w:t>
      </w:r>
      <w:r w:rsidR="0031062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1062A" w:rsidRDefault="0031062A" w:rsidP="0031062A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31062A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930DE" w:rsidRDefault="0031062A" w:rsidP="0031062A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930DE">
        <w:rPr>
          <w:rFonts w:ascii="Times New Roman" w:hAnsi="Times New Roman" w:cs="Times New Roman"/>
          <w:sz w:val="28"/>
          <w:szCs w:val="28"/>
        </w:rPr>
        <w:t xml:space="preserve">      Литература.</w:t>
      </w:r>
    </w:p>
    <w:p w:rsidR="0001674F" w:rsidRDefault="00D930DE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1.Малярчук С.Н. Основы информатики</w:t>
      </w:r>
      <w:r w:rsidR="00547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определениях, таблицах и схемах: Справочно - учебное пособие</w:t>
      </w:r>
      <w:r w:rsidR="0054789C">
        <w:rPr>
          <w:rFonts w:ascii="Times New Roman" w:hAnsi="Times New Roman" w:cs="Times New Roman"/>
          <w:sz w:val="28"/>
          <w:szCs w:val="28"/>
        </w:rPr>
        <w:t xml:space="preserve"> </w:t>
      </w:r>
      <w:r w:rsidR="0001674F">
        <w:rPr>
          <w:rFonts w:ascii="Times New Roman" w:hAnsi="Times New Roman" w:cs="Times New Roman"/>
          <w:sz w:val="28"/>
          <w:szCs w:val="28"/>
        </w:rPr>
        <w:t>/ под. ред. Н.В.Олефиренко.- 4-е изд.- Х.: Веста: Изд-во «Ранок», 2005.- с.80-83.</w:t>
      </w:r>
    </w:p>
    <w:p w:rsidR="000733DD" w:rsidRDefault="0001674F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2.Пеньков А.А. Применение элементов новой информационной технологии в обучении. В сб. «Использование компьютеров в учебном процессе</w:t>
      </w:r>
      <w:r w:rsidR="00500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 вуза.- К,</w:t>
      </w:r>
      <w:r w:rsidR="000733DD">
        <w:rPr>
          <w:rFonts w:ascii="Times New Roman" w:hAnsi="Times New Roman" w:cs="Times New Roman"/>
          <w:sz w:val="28"/>
          <w:szCs w:val="28"/>
        </w:rPr>
        <w:t xml:space="preserve"> КГПИ,</w:t>
      </w:r>
      <w:r w:rsidR="00755925" w:rsidRPr="000733DD">
        <w:rPr>
          <w:rFonts w:ascii="Times New Roman" w:hAnsi="Times New Roman" w:cs="Times New Roman"/>
          <w:sz w:val="28"/>
          <w:szCs w:val="28"/>
        </w:rPr>
        <w:t>1989.</w:t>
      </w:r>
      <w:r w:rsidR="000733DD">
        <w:rPr>
          <w:rFonts w:ascii="Times New Roman" w:hAnsi="Times New Roman" w:cs="Times New Roman"/>
          <w:sz w:val="28"/>
          <w:szCs w:val="28"/>
        </w:rPr>
        <w:t>-с.44-45.</w:t>
      </w:r>
    </w:p>
    <w:p w:rsidR="00EE0049" w:rsidRDefault="000733DD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33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Тимофеев А.В. Информатика и компьютерный интеллект.- М.: Педагогика, 1991-стр.95-98.</w:t>
      </w:r>
      <w:r w:rsidR="00F53F96">
        <w:rPr>
          <w:rFonts w:ascii="Times New Roman" w:hAnsi="Times New Roman" w:cs="Times New Roman"/>
          <w:sz w:val="28"/>
          <w:szCs w:val="28"/>
        </w:rPr>
        <w:t xml:space="preserve"> </w:t>
      </w:r>
      <w:r w:rsidR="001B564A">
        <w:rPr>
          <w:rFonts w:ascii="Times New Roman" w:hAnsi="Times New Roman" w:cs="Times New Roman"/>
          <w:sz w:val="28"/>
          <w:szCs w:val="28"/>
        </w:rPr>
        <w:t>(Б-те</w:t>
      </w:r>
      <w:r>
        <w:rPr>
          <w:rFonts w:ascii="Times New Roman" w:hAnsi="Times New Roman" w:cs="Times New Roman"/>
          <w:sz w:val="28"/>
          <w:szCs w:val="28"/>
        </w:rPr>
        <w:t xml:space="preserve">ка Детской энциклопедии </w:t>
      </w:r>
      <w:r w:rsidR="001B56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64A">
        <w:rPr>
          <w:rFonts w:ascii="Times New Roman" w:hAnsi="Times New Roman" w:cs="Times New Roman"/>
          <w:sz w:val="28"/>
          <w:szCs w:val="28"/>
        </w:rPr>
        <w:t>«У</w:t>
      </w:r>
      <w:r>
        <w:rPr>
          <w:rFonts w:ascii="Times New Roman" w:hAnsi="Times New Roman" w:cs="Times New Roman"/>
          <w:sz w:val="28"/>
          <w:szCs w:val="28"/>
        </w:rPr>
        <w:t>ченые школьнику».</w:t>
      </w:r>
      <w:r w:rsidR="004336D1">
        <w:rPr>
          <w:rFonts w:ascii="Times New Roman" w:hAnsi="Times New Roman" w:cs="Times New Roman"/>
          <w:sz w:val="28"/>
          <w:szCs w:val="28"/>
        </w:rPr>
        <w:t xml:space="preserve">  </w:t>
      </w:r>
      <w:r w:rsidR="003D2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Default="009C2912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1062A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1062A" w:rsidRPr="00A44FCE" w:rsidRDefault="0031062A" w:rsidP="00EE0049">
      <w:pPr>
        <w:ind w:left="1191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29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31062A" w:rsidRPr="00A44FCE" w:rsidSect="00310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D8" w:rsidRDefault="00597FD8" w:rsidP="00883BB9">
      <w:pPr>
        <w:spacing w:after="0" w:line="240" w:lineRule="auto"/>
      </w:pPr>
      <w:r>
        <w:separator/>
      </w:r>
    </w:p>
  </w:endnote>
  <w:endnote w:type="continuationSeparator" w:id="0">
    <w:p w:rsidR="00597FD8" w:rsidRDefault="00597FD8" w:rsidP="0088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B9" w:rsidRDefault="00883B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18761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83BB9" w:rsidRDefault="00883BB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83BB9" w:rsidRDefault="00883B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B9" w:rsidRDefault="00883B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D8" w:rsidRDefault="00597FD8" w:rsidP="00883BB9">
      <w:pPr>
        <w:spacing w:after="0" w:line="240" w:lineRule="auto"/>
      </w:pPr>
      <w:r>
        <w:separator/>
      </w:r>
    </w:p>
  </w:footnote>
  <w:footnote w:type="continuationSeparator" w:id="0">
    <w:p w:rsidR="00597FD8" w:rsidRDefault="00597FD8" w:rsidP="0088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B9" w:rsidRDefault="00883B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B9" w:rsidRDefault="00883B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B9" w:rsidRDefault="00883B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49"/>
    <w:rsid w:val="0001674F"/>
    <w:rsid w:val="00041720"/>
    <w:rsid w:val="000733DD"/>
    <w:rsid w:val="000A07D4"/>
    <w:rsid w:val="000E4BFE"/>
    <w:rsid w:val="001B564A"/>
    <w:rsid w:val="001E6679"/>
    <w:rsid w:val="00264A9E"/>
    <w:rsid w:val="0031062A"/>
    <w:rsid w:val="003D262B"/>
    <w:rsid w:val="004336D1"/>
    <w:rsid w:val="00500CC1"/>
    <w:rsid w:val="005131BA"/>
    <w:rsid w:val="00541BB9"/>
    <w:rsid w:val="0054789C"/>
    <w:rsid w:val="00597FD8"/>
    <w:rsid w:val="005C2FCA"/>
    <w:rsid w:val="005D24C3"/>
    <w:rsid w:val="006D2179"/>
    <w:rsid w:val="00724494"/>
    <w:rsid w:val="00755925"/>
    <w:rsid w:val="007678DC"/>
    <w:rsid w:val="00790849"/>
    <w:rsid w:val="00883BB9"/>
    <w:rsid w:val="009C2912"/>
    <w:rsid w:val="00A44FCE"/>
    <w:rsid w:val="00D930DE"/>
    <w:rsid w:val="00EE0049"/>
    <w:rsid w:val="00F53F96"/>
    <w:rsid w:val="00F709C3"/>
    <w:rsid w:val="00F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BB9"/>
  </w:style>
  <w:style w:type="paragraph" w:styleId="a5">
    <w:name w:val="footer"/>
    <w:basedOn w:val="a"/>
    <w:link w:val="a6"/>
    <w:uiPriority w:val="99"/>
    <w:unhideWhenUsed/>
    <w:rsid w:val="0088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BB9"/>
  </w:style>
  <w:style w:type="paragraph" w:styleId="a5">
    <w:name w:val="footer"/>
    <w:basedOn w:val="a"/>
    <w:link w:val="a6"/>
    <w:uiPriority w:val="99"/>
    <w:unhideWhenUsed/>
    <w:rsid w:val="0088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8BD8-82CA-4F73-B77A-CD33241B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1</cp:lastModifiedBy>
  <cp:revision>4</cp:revision>
  <cp:lastPrinted>2010-01-09T06:55:00Z</cp:lastPrinted>
  <dcterms:created xsi:type="dcterms:W3CDTF">2017-12-23T13:28:00Z</dcterms:created>
  <dcterms:modified xsi:type="dcterms:W3CDTF">2017-12-23T13:33:00Z</dcterms:modified>
</cp:coreProperties>
</file>